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B9E" w:rsidRPr="00A70B0C" w:rsidRDefault="003511FC" w:rsidP="002C0B9E">
      <w:pPr>
        <w:pStyle w:val="4"/>
        <w:shd w:val="clear" w:color="auto" w:fill="FFFFFF"/>
        <w:spacing w:before="0" w:line="330" w:lineRule="atLeast"/>
        <w:jc w:val="center"/>
        <w:textAlignment w:val="baseline"/>
        <w:rPr>
          <w:rFonts w:ascii="微軟正黑體" w:eastAsia="微軟正黑體" w:hAnsi="微軟正黑體"/>
          <w:i w:val="0"/>
          <w:color w:val="0F243E" w:themeColor="text2" w:themeShade="80"/>
          <w:sz w:val="32"/>
          <w:szCs w:val="30"/>
        </w:rPr>
      </w:pPr>
      <w:r w:rsidRPr="00A70B0C">
        <w:rPr>
          <w:rFonts w:ascii="微軟正黑體" w:eastAsia="微軟正黑體" w:hAnsi="微軟正黑體" w:hint="eastAsia"/>
          <w:i w:val="0"/>
          <w:color w:val="0F243E" w:themeColor="text2" w:themeShade="80"/>
          <w:sz w:val="32"/>
          <w:szCs w:val="30"/>
        </w:rPr>
        <w:t xml:space="preserve">尚嫻企管 </w:t>
      </w:r>
      <w:r w:rsidR="007B6328">
        <w:rPr>
          <w:rFonts w:ascii="微軟正黑體" w:eastAsia="微軟正黑體" w:hAnsi="微軟正黑體"/>
          <w:i w:val="0"/>
          <w:color w:val="0F243E" w:themeColor="text2" w:themeShade="80"/>
          <w:sz w:val="32"/>
          <w:szCs w:val="30"/>
        </w:rPr>
        <w:t>2018</w:t>
      </w:r>
      <w:r w:rsidR="007B6328">
        <w:rPr>
          <w:rFonts w:ascii="微軟正黑體" w:eastAsia="微軟正黑體" w:hAnsi="微軟正黑體" w:hint="eastAsia"/>
          <w:i w:val="0"/>
          <w:color w:val="0F243E" w:themeColor="text2" w:themeShade="80"/>
          <w:sz w:val="32"/>
          <w:szCs w:val="30"/>
        </w:rPr>
        <w:t>年度</w:t>
      </w:r>
    </w:p>
    <w:p w:rsidR="006C533A" w:rsidRPr="007B6328" w:rsidRDefault="007B6328" w:rsidP="007B6328">
      <w:pPr>
        <w:pStyle w:val="4"/>
        <w:shd w:val="clear" w:color="auto" w:fill="FFFFFF"/>
        <w:spacing w:before="0" w:line="330" w:lineRule="atLeast"/>
        <w:jc w:val="center"/>
        <w:textAlignment w:val="baseline"/>
        <w:rPr>
          <w:rFonts w:ascii="微軟正黑體" w:eastAsia="微軟正黑體" w:hAnsi="微軟正黑體"/>
          <w:i w:val="0"/>
          <w:color w:val="0F243E" w:themeColor="text2" w:themeShade="80"/>
          <w:sz w:val="32"/>
          <w:szCs w:val="30"/>
        </w:rPr>
      </w:pPr>
      <w:r>
        <w:rPr>
          <w:rFonts w:ascii="微軟正黑體" w:eastAsia="微軟正黑體" w:hAnsi="微軟正黑體" w:hint="eastAsia"/>
          <w:i w:val="0"/>
          <w:color w:val="0F243E" w:themeColor="text2" w:themeShade="80"/>
          <w:sz w:val="32"/>
          <w:szCs w:val="30"/>
        </w:rPr>
        <w:t>企業內部</w:t>
      </w:r>
      <w:r w:rsidR="00450162" w:rsidRPr="00A70B0C">
        <w:rPr>
          <w:rFonts w:ascii="微軟正黑體" w:eastAsia="微軟正黑體" w:hAnsi="微軟正黑體" w:hint="eastAsia"/>
          <w:i w:val="0"/>
          <w:color w:val="0F243E" w:themeColor="text2" w:themeShade="80"/>
          <w:sz w:val="32"/>
          <w:szCs w:val="30"/>
        </w:rPr>
        <w:t>教育</w:t>
      </w:r>
      <w:r w:rsidR="00450162">
        <w:rPr>
          <w:rFonts w:ascii="微軟正黑體" w:eastAsia="微軟正黑體" w:hAnsi="微軟正黑體" w:hint="eastAsia"/>
          <w:i w:val="0"/>
          <w:color w:val="0F243E" w:themeColor="text2" w:themeShade="80"/>
          <w:sz w:val="32"/>
          <w:szCs w:val="30"/>
        </w:rPr>
        <w:t>訓練</w:t>
      </w:r>
      <w:r w:rsidR="00F163B8" w:rsidRPr="00F163B8">
        <w:rPr>
          <w:rFonts w:ascii="微軟正黑體" w:eastAsia="微軟正黑體" w:hAnsi="微軟正黑體" w:hint="eastAsia"/>
          <w:i w:val="0"/>
          <w:color w:val="0F243E" w:themeColor="text2" w:themeShade="80"/>
          <w:sz w:val="32"/>
          <w:szCs w:val="30"/>
        </w:rPr>
        <w:t>課程</w:t>
      </w:r>
      <w:r w:rsidR="006D6947" w:rsidRPr="00A70B0C">
        <w:rPr>
          <w:rFonts w:ascii="微軟正黑體" w:eastAsia="微軟正黑體" w:hAnsi="微軟正黑體" w:hint="eastAsia"/>
          <w:i w:val="0"/>
          <w:color w:val="0F243E" w:themeColor="text2" w:themeShade="80"/>
          <w:sz w:val="32"/>
          <w:szCs w:val="30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"/>
        <w:gridCol w:w="3141"/>
        <w:gridCol w:w="5966"/>
        <w:gridCol w:w="536"/>
      </w:tblGrid>
      <w:tr w:rsidR="007B6328" w:rsidRPr="007B6328" w:rsidTr="00D172AF">
        <w:trPr>
          <w:trHeight w:val="540"/>
        </w:trPr>
        <w:tc>
          <w:tcPr>
            <w:tcW w:w="168" w:type="pct"/>
            <w:shd w:val="clear" w:color="000000" w:fill="BFBFBF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555555"/>
                <w:sz w:val="24"/>
                <w:szCs w:val="24"/>
              </w:rPr>
            </w:pPr>
          </w:p>
        </w:tc>
        <w:tc>
          <w:tcPr>
            <w:tcW w:w="1480" w:type="pct"/>
            <w:shd w:val="clear" w:color="000000" w:fill="BFBFBF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555555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b/>
                <w:bCs/>
                <w:color w:val="555555"/>
                <w:sz w:val="24"/>
                <w:szCs w:val="24"/>
              </w:rPr>
              <w:t>類型 Type</w:t>
            </w:r>
          </w:p>
        </w:tc>
        <w:tc>
          <w:tcPr>
            <w:tcW w:w="3083" w:type="pct"/>
            <w:shd w:val="clear" w:color="000000" w:fill="BFBFBF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555555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b/>
                <w:bCs/>
                <w:color w:val="555555"/>
                <w:sz w:val="24"/>
                <w:szCs w:val="24"/>
              </w:rPr>
              <w:t>訓練課程Training Course</w:t>
            </w:r>
          </w:p>
        </w:tc>
        <w:tc>
          <w:tcPr>
            <w:tcW w:w="269" w:type="pct"/>
            <w:shd w:val="clear" w:color="000000" w:fill="BFBFBF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555555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b/>
                <w:bCs/>
                <w:color w:val="555555"/>
                <w:szCs w:val="24"/>
              </w:rPr>
              <w:t>時數 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QMS 品質管理系統</w:t>
            </w:r>
          </w:p>
        </w:tc>
        <w:tc>
          <w:tcPr>
            <w:tcW w:w="3083" w:type="pct"/>
            <w:shd w:val="clear" w:color="000000" w:fill="FFFFFF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ISO 9001:2015 系統簡介與條文解說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3H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QMS 品質管理系統</w:t>
            </w:r>
          </w:p>
        </w:tc>
        <w:tc>
          <w:tcPr>
            <w:tcW w:w="3083" w:type="pct"/>
            <w:shd w:val="clear" w:color="000000" w:fill="FFFFFF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ISO 9001:2015 企業環境及風險管理訓練.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3H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QMS 品質管理系統</w:t>
            </w:r>
          </w:p>
        </w:tc>
        <w:tc>
          <w:tcPr>
            <w:tcW w:w="3083" w:type="pct"/>
            <w:shd w:val="clear" w:color="000000" w:fill="FFFFFF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ISO 9001:2015 內部稽核員訓練 internal auditor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6H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QMS 品質管理系統</w:t>
            </w:r>
          </w:p>
        </w:tc>
        <w:tc>
          <w:tcPr>
            <w:tcW w:w="3083" w:type="pct"/>
            <w:shd w:val="clear" w:color="000000" w:fill="FFFFFF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ISO 9001:2015 COP流程導向應用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3H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QMS 品質管理系統</w:t>
            </w:r>
          </w:p>
        </w:tc>
        <w:tc>
          <w:tcPr>
            <w:tcW w:w="3083" w:type="pct"/>
            <w:shd w:val="clear" w:color="000000" w:fill="FFFFFF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ISO 9001:2015 系統落實管理訓練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不拘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QC 品質管理手法</w:t>
            </w:r>
          </w:p>
        </w:tc>
        <w:tc>
          <w:tcPr>
            <w:tcW w:w="3083" w:type="pct"/>
            <w:shd w:val="clear" w:color="000000" w:fill="FFFFFF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量測儀器校正與管理(基礎課程)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3H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0" w:type="pct"/>
            <w:shd w:val="clear" w:color="000000" w:fill="FFFFFF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QC 品質管理手法</w:t>
            </w:r>
          </w:p>
        </w:tc>
        <w:tc>
          <w:tcPr>
            <w:tcW w:w="3083" w:type="pct"/>
            <w:shd w:val="clear" w:color="000000" w:fill="FFFFFF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QC手法活用-  8D法則與實務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6H</w:t>
            </w:r>
          </w:p>
        </w:tc>
      </w:tr>
      <w:tr w:rsidR="007B6328" w:rsidRPr="007B6328" w:rsidTr="00D172AF">
        <w:trPr>
          <w:trHeight w:val="94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0" w:type="pct"/>
            <w:shd w:val="clear" w:color="000000" w:fill="FFFFFF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QC 品質管理手法</w:t>
            </w:r>
          </w:p>
        </w:tc>
        <w:tc>
          <w:tcPr>
            <w:tcW w:w="3083" w:type="pct"/>
            <w:shd w:val="clear" w:color="000000" w:fill="FFFFFF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Q</w:t>
            </w: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 xml:space="preserve">手法活用- </w:t>
            </w:r>
            <w:r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品質管制手法系列-</w:t>
            </w: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柏拉圖 (3H)、特性要因圖 (3H)、管制圖 (6H)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12H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0" w:type="pct"/>
            <w:shd w:val="clear" w:color="000000" w:fill="FFFFFF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QC 品質管理手法</w:t>
            </w:r>
          </w:p>
        </w:tc>
        <w:tc>
          <w:tcPr>
            <w:tcW w:w="3083" w:type="pct"/>
            <w:shd w:val="clear" w:color="000000" w:fill="FFFFFF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QC手法活用- 提升良率 (選定不良高之產品專案改善)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3H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QMS 品質管理系統進階課程</w:t>
            </w:r>
          </w:p>
        </w:tc>
        <w:tc>
          <w:tcPr>
            <w:tcW w:w="3083" w:type="pct"/>
            <w:shd w:val="clear" w:color="000000" w:fill="FFFFFF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5S活動與現場管理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3H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QMS 品質管理系統進階課程</w:t>
            </w:r>
          </w:p>
        </w:tc>
        <w:tc>
          <w:tcPr>
            <w:tcW w:w="3083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指標建立(KPI)結合流程導向管理課程(含實務診斷)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6H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QMS 品質管理系統進階課程</w:t>
            </w:r>
          </w:p>
        </w:tc>
        <w:tc>
          <w:tcPr>
            <w:tcW w:w="3083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專案管理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6H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QMS 品質管理系統進階課程</w:t>
            </w:r>
          </w:p>
        </w:tc>
        <w:tc>
          <w:tcPr>
            <w:tcW w:w="3083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溝通技巧(內部溝通-向上溝通)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3H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QMS 品質管理系統進階課程</w:t>
            </w:r>
          </w:p>
        </w:tc>
        <w:tc>
          <w:tcPr>
            <w:tcW w:w="3083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溝通技巧(內部溝通-向下溝通)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3H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QMS 品質管理系統進階課程</w:t>
            </w:r>
          </w:p>
        </w:tc>
        <w:tc>
          <w:tcPr>
            <w:tcW w:w="3083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 xml:space="preserve">溝通技巧(採購與廠商-議價技巧)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6H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QMS 品質管理系統進階課程</w:t>
            </w:r>
          </w:p>
        </w:tc>
        <w:tc>
          <w:tcPr>
            <w:tcW w:w="3083" w:type="pct"/>
            <w:shd w:val="clear" w:color="auto" w:fill="auto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溝通技巧(客戶-談判技巧)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6H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0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color w:val="40404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404040"/>
                <w:sz w:val="24"/>
                <w:szCs w:val="24"/>
              </w:rPr>
              <w:t>IATF16949:2016</w:t>
            </w:r>
          </w:p>
        </w:tc>
        <w:tc>
          <w:tcPr>
            <w:tcW w:w="3083" w:type="pct"/>
            <w:shd w:val="clear" w:color="000000" w:fill="DAEEF3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color w:val="40404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404040"/>
                <w:sz w:val="24"/>
                <w:szCs w:val="24"/>
              </w:rPr>
              <w:t>IATF16949:2016系統簡介與條文解說</w:t>
            </w:r>
          </w:p>
        </w:tc>
        <w:tc>
          <w:tcPr>
            <w:tcW w:w="269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40404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404040"/>
                <w:sz w:val="24"/>
                <w:szCs w:val="24"/>
              </w:rPr>
              <w:t>3H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80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IATF16949:2016</w:t>
            </w:r>
          </w:p>
        </w:tc>
        <w:tc>
          <w:tcPr>
            <w:tcW w:w="3083" w:type="pct"/>
            <w:shd w:val="clear" w:color="000000" w:fill="DAEEF3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IATF16949:2016稽核員訓練</w:t>
            </w:r>
            <w:r w:rsidRPr="007B6328">
              <w:rPr>
                <w:rFonts w:ascii="MS Gothic" w:eastAsia="MS Gothic" w:hAnsi="MS Gothic" w:cs="MS Gothic" w:hint="eastAsia"/>
                <w:sz w:val="24"/>
                <w:szCs w:val="24"/>
              </w:rPr>
              <w:t>​</w:t>
            </w:r>
            <w:r w:rsidRPr="007B6328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：內部稽核員</w:t>
            </w: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/供應商稽核員/產品稽核員/製程稽核員</w:t>
            </w:r>
          </w:p>
        </w:tc>
        <w:tc>
          <w:tcPr>
            <w:tcW w:w="269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18H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19</w:t>
            </w:r>
          </w:p>
        </w:tc>
        <w:tc>
          <w:tcPr>
            <w:tcW w:w="1480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IATF 16949五大核心工具</w:t>
            </w:r>
          </w:p>
        </w:tc>
        <w:tc>
          <w:tcPr>
            <w:tcW w:w="3083" w:type="pct"/>
            <w:shd w:val="clear" w:color="000000" w:fill="DAEEF3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先期產品品質規劃/先期零組件核准程序/控制計畫與實務演練 (APQP/PPAP/Control Plan)</w:t>
            </w:r>
          </w:p>
        </w:tc>
        <w:tc>
          <w:tcPr>
            <w:tcW w:w="269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6H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20</w:t>
            </w:r>
          </w:p>
        </w:tc>
        <w:tc>
          <w:tcPr>
            <w:tcW w:w="1480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IATF 16949五大核心工具</w:t>
            </w:r>
          </w:p>
        </w:tc>
        <w:tc>
          <w:tcPr>
            <w:tcW w:w="3083" w:type="pct"/>
            <w:shd w:val="clear" w:color="000000" w:fill="DAEEF3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 xml:space="preserve">潛在失效模式及效應分析與實務演練 (FMEA) </w:t>
            </w:r>
          </w:p>
        </w:tc>
        <w:tc>
          <w:tcPr>
            <w:tcW w:w="269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6H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21</w:t>
            </w:r>
          </w:p>
        </w:tc>
        <w:tc>
          <w:tcPr>
            <w:tcW w:w="1480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IATF 16950五大核心工具</w:t>
            </w:r>
          </w:p>
        </w:tc>
        <w:tc>
          <w:tcPr>
            <w:tcW w:w="3083" w:type="pct"/>
            <w:shd w:val="clear" w:color="000000" w:fill="DAEEF3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測量系統分析與實務演練 (MSA)</w:t>
            </w:r>
          </w:p>
        </w:tc>
        <w:tc>
          <w:tcPr>
            <w:tcW w:w="269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6H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22</w:t>
            </w:r>
          </w:p>
        </w:tc>
        <w:tc>
          <w:tcPr>
            <w:tcW w:w="1480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IATF 16949五大核心工具</w:t>
            </w:r>
          </w:p>
        </w:tc>
        <w:tc>
          <w:tcPr>
            <w:tcW w:w="3083" w:type="pct"/>
            <w:shd w:val="clear" w:color="000000" w:fill="DAEEF3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統計過程控制與實務演練 (SPC)</w:t>
            </w:r>
          </w:p>
        </w:tc>
        <w:tc>
          <w:tcPr>
            <w:tcW w:w="269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6H</w:t>
            </w:r>
          </w:p>
        </w:tc>
      </w:tr>
      <w:tr w:rsidR="007B6328" w:rsidRPr="007B6328" w:rsidTr="00D172AF">
        <w:trPr>
          <w:trHeight w:val="53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23</w:t>
            </w:r>
          </w:p>
        </w:tc>
        <w:tc>
          <w:tcPr>
            <w:tcW w:w="1480" w:type="pct"/>
            <w:shd w:val="clear" w:color="000000" w:fill="DAEEF3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IATF16949 進階課程</w:t>
            </w:r>
          </w:p>
        </w:tc>
        <w:tc>
          <w:tcPr>
            <w:tcW w:w="3083" w:type="pct"/>
            <w:shd w:val="clear" w:color="000000" w:fill="DAEEF3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CQI-19供應商稽核作業</w:t>
            </w:r>
          </w:p>
        </w:tc>
        <w:tc>
          <w:tcPr>
            <w:tcW w:w="269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3H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80" w:type="pct"/>
            <w:shd w:val="clear" w:color="000000" w:fill="DAEEF3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IATF16949 進階課程</w:t>
            </w:r>
          </w:p>
        </w:tc>
        <w:tc>
          <w:tcPr>
            <w:tcW w:w="3083" w:type="pct"/>
            <w:shd w:val="clear" w:color="000000" w:fill="DAEEF3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ISO26262 功能安全標準重點說明</w:t>
            </w:r>
          </w:p>
        </w:tc>
        <w:tc>
          <w:tcPr>
            <w:tcW w:w="269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3H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0" w:type="pct"/>
            <w:shd w:val="clear" w:color="000000" w:fill="DAEEF3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IATF16949 進階課程</w:t>
            </w:r>
          </w:p>
        </w:tc>
        <w:tc>
          <w:tcPr>
            <w:tcW w:w="3083" w:type="pct"/>
            <w:shd w:val="clear" w:color="000000" w:fill="DAEEF3"/>
            <w:vAlign w:val="center"/>
            <w:hideMark/>
          </w:tcPr>
          <w:p w:rsidR="007B6328" w:rsidRPr="007B6328" w:rsidRDefault="00B34004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嵌</w:t>
            </w:r>
            <w:bookmarkStart w:id="0" w:name="_GoBack"/>
            <w:bookmarkEnd w:id="0"/>
            <w:r w:rsidR="007B6328"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入式軟體說明(SPICE)</w:t>
            </w:r>
          </w:p>
        </w:tc>
        <w:tc>
          <w:tcPr>
            <w:tcW w:w="269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6H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80" w:type="pct"/>
            <w:shd w:val="clear" w:color="000000" w:fill="DAEEF3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IATF16949 進階課程</w:t>
            </w:r>
          </w:p>
        </w:tc>
        <w:tc>
          <w:tcPr>
            <w:tcW w:w="3083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VDA 6.3 (Process Audit)</w:t>
            </w:r>
          </w:p>
        </w:tc>
        <w:tc>
          <w:tcPr>
            <w:tcW w:w="269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3H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80" w:type="pct"/>
            <w:shd w:val="clear" w:color="000000" w:fill="DAEEF3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IATF16949 進階課程</w:t>
            </w:r>
          </w:p>
        </w:tc>
        <w:tc>
          <w:tcPr>
            <w:tcW w:w="3083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VDA 6.5 (Product Audit)</w:t>
            </w:r>
          </w:p>
        </w:tc>
        <w:tc>
          <w:tcPr>
            <w:tcW w:w="269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6H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80" w:type="pct"/>
            <w:shd w:val="clear" w:color="000000" w:fill="DAEEF3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IATF16949 進階課程</w:t>
            </w:r>
          </w:p>
        </w:tc>
        <w:tc>
          <w:tcPr>
            <w:tcW w:w="3083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14"/>
                <w:szCs w:val="14"/>
              </w:rPr>
              <w:t xml:space="preserve"> </w:t>
            </w: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Lean Manufacture (精實)</w:t>
            </w:r>
          </w:p>
        </w:tc>
        <w:tc>
          <w:tcPr>
            <w:tcW w:w="269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3H</w:t>
            </w:r>
          </w:p>
        </w:tc>
      </w:tr>
      <w:tr w:rsidR="007B6328" w:rsidRPr="007B6328" w:rsidTr="00D172AF">
        <w:trPr>
          <w:trHeight w:val="675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80" w:type="pct"/>
            <w:shd w:val="clear" w:color="000000" w:fill="DAEEF3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IATF16949 進階課程</w:t>
            </w:r>
          </w:p>
        </w:tc>
        <w:tc>
          <w:tcPr>
            <w:tcW w:w="3083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14"/>
                <w:szCs w:val="14"/>
              </w:rPr>
              <w:t xml:space="preserve"> </w:t>
            </w: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 xml:space="preserve">LPA </w:t>
            </w:r>
            <w:r w:rsidRPr="007B6328">
              <w:rPr>
                <w:rFonts w:ascii="微軟正黑體" w:eastAsia="微軟正黑體" w:hAnsi="微軟正黑體" w:cs="新細明體" w:hint="eastAsia"/>
                <w:szCs w:val="24"/>
              </w:rPr>
              <w:t>(Layered Process audits)</w:t>
            </w: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分層過程審核制度之建立</w:t>
            </w:r>
          </w:p>
        </w:tc>
        <w:tc>
          <w:tcPr>
            <w:tcW w:w="269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3H</w:t>
            </w:r>
          </w:p>
        </w:tc>
      </w:tr>
      <w:tr w:rsidR="007B6328" w:rsidRPr="007B6328" w:rsidTr="00D172AF">
        <w:trPr>
          <w:trHeight w:val="548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80" w:type="pct"/>
            <w:shd w:val="clear" w:color="000000" w:fill="DAEEF3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IATF16949 進階課程</w:t>
            </w:r>
          </w:p>
        </w:tc>
        <w:tc>
          <w:tcPr>
            <w:tcW w:w="3083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DOE試驗設計課程</w:t>
            </w:r>
          </w:p>
        </w:tc>
        <w:tc>
          <w:tcPr>
            <w:tcW w:w="269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3H</w:t>
            </w:r>
          </w:p>
        </w:tc>
      </w:tr>
      <w:tr w:rsidR="007B6328" w:rsidRPr="007B6328" w:rsidTr="00D172AF">
        <w:trPr>
          <w:trHeight w:val="57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80" w:type="pct"/>
            <w:shd w:val="clear" w:color="000000" w:fill="DAEEF3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IATF16949 進階課程</w:t>
            </w:r>
          </w:p>
        </w:tc>
        <w:tc>
          <w:tcPr>
            <w:tcW w:w="3083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PFMEA(製程失效模式與效應分析)課程內容</w:t>
            </w:r>
          </w:p>
        </w:tc>
        <w:tc>
          <w:tcPr>
            <w:tcW w:w="269" w:type="pct"/>
            <w:shd w:val="clear" w:color="000000" w:fill="DAEEF3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3H</w:t>
            </w:r>
          </w:p>
        </w:tc>
      </w:tr>
      <w:tr w:rsidR="007B6328" w:rsidRPr="007B6328" w:rsidTr="00D172AF">
        <w:trPr>
          <w:trHeight w:val="33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80" w:type="pct"/>
            <w:shd w:val="clear" w:color="000000" w:fill="FDE9D9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color w:val="40404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404040"/>
                <w:sz w:val="24"/>
                <w:szCs w:val="24"/>
              </w:rPr>
              <w:t>EMS 環境管理系統</w:t>
            </w:r>
          </w:p>
        </w:tc>
        <w:tc>
          <w:tcPr>
            <w:tcW w:w="3083" w:type="pct"/>
            <w:shd w:val="clear" w:color="000000" w:fill="FDE9D9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color w:val="40404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404040"/>
                <w:sz w:val="24"/>
                <w:szCs w:val="24"/>
              </w:rPr>
              <w:t>ISO 14001:2015 系統簡介與條文解說</w:t>
            </w:r>
          </w:p>
        </w:tc>
        <w:tc>
          <w:tcPr>
            <w:tcW w:w="269" w:type="pct"/>
            <w:shd w:val="clear" w:color="000000" w:fill="FDE9D9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40404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404040"/>
                <w:sz w:val="24"/>
                <w:szCs w:val="24"/>
              </w:rPr>
              <w:t>3H</w:t>
            </w:r>
          </w:p>
        </w:tc>
      </w:tr>
      <w:tr w:rsidR="007B6328" w:rsidRPr="007B6328" w:rsidTr="00D172AF">
        <w:trPr>
          <w:trHeight w:val="33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80" w:type="pct"/>
            <w:shd w:val="clear" w:color="000000" w:fill="FDE9D9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color w:val="40404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404040"/>
                <w:sz w:val="24"/>
                <w:szCs w:val="24"/>
              </w:rPr>
              <w:t>EMS 環境管理系統</w:t>
            </w:r>
          </w:p>
        </w:tc>
        <w:tc>
          <w:tcPr>
            <w:tcW w:w="3083" w:type="pct"/>
            <w:shd w:val="clear" w:color="000000" w:fill="FDE9D9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color w:val="40404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404040"/>
                <w:sz w:val="24"/>
                <w:szCs w:val="24"/>
              </w:rPr>
              <w:t>ISO 14001:2015 環境審查及風險管理訓練.</w:t>
            </w:r>
          </w:p>
        </w:tc>
        <w:tc>
          <w:tcPr>
            <w:tcW w:w="269" w:type="pct"/>
            <w:shd w:val="clear" w:color="000000" w:fill="FDE9D9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40404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404040"/>
                <w:sz w:val="24"/>
                <w:szCs w:val="24"/>
              </w:rPr>
              <w:t>3H</w:t>
            </w:r>
          </w:p>
        </w:tc>
      </w:tr>
      <w:tr w:rsidR="007B6328" w:rsidRPr="007B6328" w:rsidTr="00D172AF">
        <w:trPr>
          <w:trHeight w:val="33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80" w:type="pct"/>
            <w:shd w:val="clear" w:color="000000" w:fill="FDE9D9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color w:val="40404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404040"/>
                <w:sz w:val="24"/>
                <w:szCs w:val="24"/>
              </w:rPr>
              <w:t>EMS 環境管理系統</w:t>
            </w:r>
          </w:p>
        </w:tc>
        <w:tc>
          <w:tcPr>
            <w:tcW w:w="3083" w:type="pct"/>
            <w:shd w:val="clear" w:color="000000" w:fill="FDE9D9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color w:val="40404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404040"/>
                <w:sz w:val="24"/>
                <w:szCs w:val="24"/>
              </w:rPr>
              <w:t>ISO 14001:2015 內部稽核員訓練 internal auditor</w:t>
            </w:r>
          </w:p>
        </w:tc>
        <w:tc>
          <w:tcPr>
            <w:tcW w:w="269" w:type="pct"/>
            <w:shd w:val="clear" w:color="000000" w:fill="FDE9D9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40404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404040"/>
                <w:sz w:val="24"/>
                <w:szCs w:val="24"/>
              </w:rPr>
              <w:t>6H</w:t>
            </w:r>
          </w:p>
        </w:tc>
      </w:tr>
      <w:tr w:rsidR="007B6328" w:rsidRPr="007B6328" w:rsidTr="00D172AF">
        <w:trPr>
          <w:trHeight w:val="330"/>
        </w:trPr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80" w:type="pct"/>
            <w:shd w:val="clear" w:color="000000" w:fill="FDE9D9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color w:val="40404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404040"/>
                <w:sz w:val="24"/>
                <w:szCs w:val="24"/>
              </w:rPr>
              <w:t>EMS 環境管理系統</w:t>
            </w:r>
          </w:p>
        </w:tc>
        <w:tc>
          <w:tcPr>
            <w:tcW w:w="3083" w:type="pct"/>
            <w:shd w:val="clear" w:color="000000" w:fill="FDE9D9"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rPr>
                <w:rFonts w:ascii="微軟正黑體" w:eastAsia="微軟正黑體" w:hAnsi="微軟正黑體" w:cs="新細明體"/>
                <w:color w:val="40404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404040"/>
                <w:sz w:val="24"/>
                <w:szCs w:val="24"/>
              </w:rPr>
              <w:t>ISO 14001:2015 產品生命週期評估訓練</w:t>
            </w:r>
          </w:p>
        </w:tc>
        <w:tc>
          <w:tcPr>
            <w:tcW w:w="269" w:type="pct"/>
            <w:shd w:val="clear" w:color="000000" w:fill="FDE9D9"/>
            <w:noWrap/>
            <w:vAlign w:val="center"/>
            <w:hideMark/>
          </w:tcPr>
          <w:p w:rsidR="007B6328" w:rsidRPr="007B6328" w:rsidRDefault="007B6328" w:rsidP="007B6328">
            <w:pPr>
              <w:spacing w:after="0" w:line="240" w:lineRule="auto"/>
              <w:jc w:val="center"/>
              <w:rPr>
                <w:rFonts w:ascii="微軟正黑體" w:eastAsia="微軟正黑體" w:hAnsi="微軟正黑體" w:cs="新細明體"/>
                <w:color w:val="404040"/>
                <w:sz w:val="24"/>
                <w:szCs w:val="24"/>
              </w:rPr>
            </w:pPr>
            <w:r w:rsidRPr="007B6328">
              <w:rPr>
                <w:rFonts w:ascii="微軟正黑體" w:eastAsia="微軟正黑體" w:hAnsi="微軟正黑體" w:cs="新細明體" w:hint="eastAsia"/>
                <w:color w:val="404040"/>
                <w:sz w:val="24"/>
                <w:szCs w:val="24"/>
              </w:rPr>
              <w:t>3H</w:t>
            </w:r>
          </w:p>
        </w:tc>
      </w:tr>
    </w:tbl>
    <w:p w:rsidR="00450162" w:rsidRDefault="00450162" w:rsidP="007B6328">
      <w:pPr>
        <w:tabs>
          <w:tab w:val="left" w:pos="4164"/>
        </w:tabs>
        <w:adjustRightInd w:val="0"/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4"/>
        </w:rPr>
      </w:pPr>
    </w:p>
    <w:p w:rsidR="007B6328" w:rsidRDefault="007B6328" w:rsidP="007B6328">
      <w:pPr>
        <w:pStyle w:val="af1"/>
        <w:numPr>
          <w:ilvl w:val="0"/>
          <w:numId w:val="23"/>
        </w:numPr>
        <w:tabs>
          <w:tab w:val="left" w:pos="4164"/>
        </w:tabs>
        <w:adjustRightInd w:val="0"/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以上課程可依 貴公司需求與現況進行討論與調整。</w:t>
      </w:r>
    </w:p>
    <w:p w:rsidR="007B6328" w:rsidRDefault="007B6328" w:rsidP="007B6328">
      <w:pPr>
        <w:pStyle w:val="af1"/>
        <w:numPr>
          <w:ilvl w:val="0"/>
          <w:numId w:val="23"/>
        </w:numPr>
        <w:tabs>
          <w:tab w:val="left" w:pos="4164"/>
        </w:tabs>
        <w:adjustRightInd w:val="0"/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上課人數不拘，但</w:t>
      </w:r>
      <w:r w:rsidR="00D172AF">
        <w:rPr>
          <w:rFonts w:ascii="微軟正黑體" w:eastAsia="微軟正黑體" w:hAnsi="微軟正黑體" w:hint="eastAsia"/>
          <w:b/>
          <w:sz w:val="28"/>
          <w:szCs w:val="24"/>
        </w:rPr>
        <w:t>考量學習效益，</w:t>
      </w:r>
      <w:r>
        <w:rPr>
          <w:rFonts w:ascii="微軟正黑體" w:eastAsia="微軟正黑體" w:hAnsi="微軟正黑體" w:hint="eastAsia"/>
          <w:b/>
          <w:sz w:val="28"/>
          <w:szCs w:val="24"/>
        </w:rPr>
        <w:t>建議不超過40人。</w:t>
      </w:r>
    </w:p>
    <w:p w:rsidR="007B6328" w:rsidRDefault="007B6328" w:rsidP="007B6328">
      <w:pPr>
        <w:pStyle w:val="af1"/>
        <w:numPr>
          <w:ilvl w:val="0"/>
          <w:numId w:val="23"/>
        </w:numPr>
        <w:tabs>
          <w:tab w:val="left" w:pos="4164"/>
        </w:tabs>
        <w:adjustRightInd w:val="0"/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將提供電子</w:t>
      </w:r>
      <w:proofErr w:type="gramStart"/>
      <w:r>
        <w:rPr>
          <w:rFonts w:ascii="微軟正黑體" w:eastAsia="微軟正黑體" w:hAnsi="微軟正黑體" w:hint="eastAsia"/>
          <w:b/>
          <w:sz w:val="28"/>
          <w:szCs w:val="24"/>
        </w:rPr>
        <w:t>檔</w:t>
      </w:r>
      <w:proofErr w:type="gramEnd"/>
      <w:r>
        <w:rPr>
          <w:rFonts w:ascii="微軟正黑體" w:eastAsia="微軟正黑體" w:hAnsi="微軟正黑體" w:hint="eastAsia"/>
          <w:b/>
          <w:sz w:val="28"/>
          <w:szCs w:val="24"/>
        </w:rPr>
        <w:t>講義與教材，供 貴公司存檔與爾後內部教育訓練使用。</w:t>
      </w:r>
    </w:p>
    <w:p w:rsidR="007B6328" w:rsidRPr="007B6328" w:rsidRDefault="007B6328" w:rsidP="007B6328">
      <w:pPr>
        <w:pStyle w:val="af1"/>
        <w:numPr>
          <w:ilvl w:val="0"/>
          <w:numId w:val="23"/>
        </w:numPr>
        <w:tabs>
          <w:tab w:val="left" w:pos="4164"/>
        </w:tabs>
        <w:adjustRightInd w:val="0"/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老客戶會提供最優惠費用。</w:t>
      </w:r>
    </w:p>
    <w:sectPr w:rsidR="007B6328" w:rsidRPr="007B6328" w:rsidSect="003B56B4">
      <w:headerReference w:type="default" r:id="rId8"/>
      <w:pgSz w:w="11906" w:h="16838"/>
      <w:pgMar w:top="1440" w:right="1133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167" w:rsidRDefault="00453167" w:rsidP="0093052E">
      <w:r>
        <w:separator/>
      </w:r>
    </w:p>
  </w:endnote>
  <w:endnote w:type="continuationSeparator" w:id="0">
    <w:p w:rsidR="00453167" w:rsidRDefault="00453167" w:rsidP="0093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167" w:rsidRDefault="00453167" w:rsidP="0093052E">
      <w:r>
        <w:separator/>
      </w:r>
    </w:p>
  </w:footnote>
  <w:footnote w:type="continuationSeparator" w:id="0">
    <w:p w:rsidR="00453167" w:rsidRDefault="00453167" w:rsidP="0093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C71" w:rsidRPr="005146AD" w:rsidRDefault="00F63785" w:rsidP="005146AD">
    <w:pPr>
      <w:snapToGrid w:val="0"/>
      <w:spacing w:line="120" w:lineRule="atLeast"/>
      <w:ind w:right="2"/>
      <w:rPr>
        <w:rFonts w:ascii="Microsoft YaHei" w:eastAsia="Microsoft YaHei" w:hAnsi="Microsoft YaHei" w:cs="Microsoft YaHei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3DDC39" wp14:editId="0C362850">
              <wp:simplePos x="0" y="0"/>
              <wp:positionH relativeFrom="column">
                <wp:posOffset>2029488</wp:posOffset>
              </wp:positionH>
              <wp:positionV relativeFrom="paragraph">
                <wp:posOffset>-334838</wp:posOffset>
              </wp:positionV>
              <wp:extent cx="3684905" cy="6153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905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C71" w:rsidRPr="00B61C71" w:rsidRDefault="00B61C71" w:rsidP="005146AD">
                          <w:pPr>
                            <w:snapToGrid w:val="0"/>
                            <w:spacing w:after="0" w:line="240" w:lineRule="auto"/>
                            <w:ind w:left="6" w:right="3"/>
                            <w:jc w:val="center"/>
                            <w:rPr>
                              <w:rFonts w:ascii="Microsoft YaHei" w:eastAsia="新細明體" w:hAnsi="Microsoft YaHei" w:cs="Microsoft YaHei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Microsoft YaHei" w:eastAsia="Microsoft YaHei" w:hAnsi="Microsoft YaHei" w:cs="Microsoft YaHei" w:hint="eastAsia"/>
                              <w:b/>
                              <w:bCs/>
                              <w:sz w:val="20"/>
                            </w:rPr>
                            <w:t>尚嫻企管顧問有限公司</w:t>
                          </w:r>
                        </w:p>
                        <w:p w:rsidR="00B61C71" w:rsidRPr="00B61C71" w:rsidRDefault="00B61C71" w:rsidP="005146AD">
                          <w:pPr>
                            <w:snapToGrid w:val="0"/>
                            <w:spacing w:after="0" w:line="240" w:lineRule="auto"/>
                            <w:ind w:left="6" w:right="3"/>
                            <w:jc w:val="center"/>
                            <w:rPr>
                              <w:rFonts w:ascii="標楷體" w:eastAsia="標楷體" w:hAnsi="Times New Roman" w:cs="Times New Roman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Shang Hsien International Management Consulting</w:t>
                          </w:r>
                          <w:r w:rsidRPr="00B61C71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Co.,Ltd</w:t>
                          </w:r>
                          <w:proofErr w:type="spellEnd"/>
                          <w:proofErr w:type="gramEnd"/>
                        </w:p>
                        <w:p w:rsidR="00F63785" w:rsidRDefault="00F63785" w:rsidP="00F63785">
                          <w:pPr>
                            <w:jc w:val="center"/>
                          </w:pPr>
                          <w:r w:rsidRPr="00FF4EB9">
                            <w:rPr>
                              <w:b/>
                              <w:sz w:val="18"/>
                            </w:rPr>
                            <w:t>TEL:03-4020620   FAX:03-4021696</w:t>
                          </w:r>
                        </w:p>
                        <w:p w:rsidR="00B61C71" w:rsidRDefault="00B61C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DDC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8pt;margin-top:-26.35pt;width:290.15pt;height:4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5wggIAAA8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" stroked="f">
              <v:textbox>
                <w:txbxContent>
                  <w:p w:rsidR="00B61C71" w:rsidRPr="00B61C71" w:rsidRDefault="00B61C71" w:rsidP="005146AD">
                    <w:pPr>
                      <w:snapToGrid w:val="0"/>
                      <w:spacing w:after="0" w:line="240" w:lineRule="auto"/>
                      <w:ind w:left="6" w:right="3"/>
                      <w:jc w:val="center"/>
                      <w:rPr>
                        <w:rFonts w:ascii="Microsoft YaHei" w:eastAsia="新細明體" w:hAnsi="Microsoft YaHei" w:cs="Microsoft YaHei"/>
                        <w:b/>
                        <w:bCs/>
                        <w:sz w:val="20"/>
                      </w:rPr>
                    </w:pPr>
                    <w:r>
                      <w:rPr>
                        <w:rFonts w:ascii="Microsoft YaHei" w:eastAsia="Microsoft YaHei" w:hAnsi="Microsoft YaHei" w:cs="Microsoft YaHei" w:hint="eastAsia"/>
                        <w:b/>
                        <w:bCs/>
                        <w:sz w:val="20"/>
                      </w:rPr>
                      <w:t>尚嫻企管顧問有限公司</w:t>
                    </w:r>
                  </w:p>
                  <w:p w:rsidR="00B61C71" w:rsidRPr="00B61C71" w:rsidRDefault="00B61C71" w:rsidP="005146AD">
                    <w:pPr>
                      <w:snapToGrid w:val="0"/>
                      <w:spacing w:after="0" w:line="240" w:lineRule="auto"/>
                      <w:ind w:left="6" w:right="3"/>
                      <w:jc w:val="center"/>
                      <w:rPr>
                        <w:rFonts w:ascii="標楷體" w:eastAsia="標楷體" w:hAnsi="Times New Roman" w:cs="Times New Roman"/>
                        <w:b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</w:rPr>
                      <w:t>Shang Hsien International Management Consulting</w:t>
                    </w:r>
                    <w:r w:rsidRPr="00B61C71"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18"/>
                      </w:rPr>
                      <w:t>Co.,Ltd</w:t>
                    </w:r>
                    <w:proofErr w:type="spellEnd"/>
                    <w:proofErr w:type="gramEnd"/>
                  </w:p>
                  <w:p w:rsidR="00F63785" w:rsidRDefault="00F63785" w:rsidP="00F63785">
                    <w:pPr>
                      <w:jc w:val="center"/>
                    </w:pPr>
                    <w:r w:rsidRPr="00FF4EB9">
                      <w:rPr>
                        <w:b/>
                        <w:sz w:val="18"/>
                      </w:rPr>
                      <w:t>TEL:03-4020620   FAX:03-4021696</w:t>
                    </w:r>
                  </w:p>
                  <w:p w:rsidR="00B61C71" w:rsidRDefault="00B61C71"/>
                </w:txbxContent>
              </v:textbox>
            </v:shape>
          </w:pict>
        </mc:Fallback>
      </mc:AlternateContent>
    </w:r>
    <w:r>
      <w:rPr>
        <w:rFonts w:ascii="Microsoft YaHei" w:eastAsia="Microsoft YaHei" w:hAnsi="Microsoft YaHei" w:cs="Microsoft YaHei"/>
        <w:noProof/>
        <w:sz w:val="20"/>
      </w:rPr>
      <w:drawing>
        <wp:anchor distT="0" distB="0" distL="114300" distR="114300" simplePos="0" relativeHeight="251660288" behindDoc="0" locked="0" layoutInCell="1" allowOverlap="1" wp14:anchorId="71B8D3AE" wp14:editId="5A9D9C71">
          <wp:simplePos x="0" y="0"/>
          <wp:positionH relativeFrom="column">
            <wp:posOffset>707666</wp:posOffset>
          </wp:positionH>
          <wp:positionV relativeFrom="paragraph">
            <wp:posOffset>-341907</wp:posOffset>
          </wp:positionV>
          <wp:extent cx="923290" cy="581025"/>
          <wp:effectExtent l="0" t="0" r="0" b="9525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公司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3C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73B36D" wp14:editId="3AB73D2E">
              <wp:simplePos x="0" y="0"/>
              <wp:positionH relativeFrom="column">
                <wp:posOffset>-434975</wp:posOffset>
              </wp:positionH>
              <wp:positionV relativeFrom="paragraph">
                <wp:posOffset>368935</wp:posOffset>
              </wp:positionV>
              <wp:extent cx="6301105" cy="0"/>
              <wp:effectExtent l="0" t="0" r="2349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1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E30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4.25pt;margin-top:29.05pt;width:496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H6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"/>
          </w:pict>
        </mc:Fallback>
      </mc:AlternateContent>
    </w:r>
    <w:r w:rsidR="00B61C71">
      <w:rPr>
        <w:rFonts w:ascii="Microsoft YaHei" w:eastAsia="Microsoft YaHei" w:hAnsi="Microsoft YaHei" w:cs="Microsoft YaHe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412"/>
    <w:multiLevelType w:val="hybridMultilevel"/>
    <w:tmpl w:val="FAA2AA8E"/>
    <w:lvl w:ilvl="0" w:tplc="E7DC732C">
      <w:start w:val="2016"/>
      <w:numFmt w:val="bullet"/>
      <w:lvlText w:val=""/>
      <w:lvlJc w:val="left"/>
      <w:pPr>
        <w:ind w:left="840" w:hanging="360"/>
      </w:pPr>
      <w:rPr>
        <w:rFonts w:ascii="Wingdings" w:eastAsia="微軟正黑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B8A5077"/>
    <w:multiLevelType w:val="hybridMultilevel"/>
    <w:tmpl w:val="047A3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5E10C6"/>
    <w:multiLevelType w:val="hybridMultilevel"/>
    <w:tmpl w:val="4EDCE1F6"/>
    <w:lvl w:ilvl="0" w:tplc="7B7A610A">
      <w:start w:val="1"/>
      <w:numFmt w:val="bullet"/>
      <w:lvlText w:val="-"/>
      <w:lvlJc w:val="left"/>
      <w:pPr>
        <w:ind w:left="1331" w:hanging="480"/>
      </w:pPr>
      <w:rPr>
        <w:rFonts w:ascii="Verdana" w:hAnsi="Verdana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AE38F8"/>
    <w:multiLevelType w:val="hybridMultilevel"/>
    <w:tmpl w:val="A1CA4D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3F6AC9"/>
    <w:multiLevelType w:val="hybridMultilevel"/>
    <w:tmpl w:val="62D4C4BE"/>
    <w:lvl w:ilvl="0" w:tplc="42BCB000">
      <w:start w:val="1"/>
      <w:numFmt w:val="decimal"/>
      <w:lvlText w:val="3-%1"/>
      <w:lvlJc w:val="left"/>
      <w:pPr>
        <w:ind w:left="120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2A316516"/>
    <w:multiLevelType w:val="hybridMultilevel"/>
    <w:tmpl w:val="B8C6FE3E"/>
    <w:lvl w:ilvl="0" w:tplc="3F9E07C8">
      <w:start w:val="1"/>
      <w:numFmt w:val="taiwaneseCountingThousand"/>
      <w:lvlText w:val="%1、"/>
      <w:lvlJc w:val="left"/>
      <w:pPr>
        <w:ind w:left="540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2D5F57ED"/>
    <w:multiLevelType w:val="hybridMultilevel"/>
    <w:tmpl w:val="C19CEEC0"/>
    <w:lvl w:ilvl="0" w:tplc="B1DA8A20">
      <w:start w:val="1"/>
      <w:numFmt w:val="decimal"/>
      <w:lvlText w:val="1-%1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151081"/>
    <w:multiLevelType w:val="hybridMultilevel"/>
    <w:tmpl w:val="AEA22FF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3CA553FC"/>
    <w:multiLevelType w:val="hybridMultilevel"/>
    <w:tmpl w:val="A142D782"/>
    <w:lvl w:ilvl="0" w:tplc="DE28672C">
      <w:numFmt w:val="bullet"/>
      <w:lvlText w:val=""/>
      <w:lvlJc w:val="left"/>
      <w:pPr>
        <w:ind w:left="1560" w:hanging="360"/>
      </w:pPr>
      <w:rPr>
        <w:rFonts w:ascii="Wingdings" w:eastAsia="微軟正黑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9" w15:restartNumberingAfterBreak="0">
    <w:nsid w:val="401B0DA0"/>
    <w:multiLevelType w:val="hybridMultilevel"/>
    <w:tmpl w:val="B8D42B20"/>
    <w:lvl w:ilvl="0" w:tplc="B1DA8A20">
      <w:start w:val="1"/>
      <w:numFmt w:val="decimal"/>
      <w:lvlText w:val="1-%1"/>
      <w:lvlJc w:val="left"/>
      <w:pPr>
        <w:ind w:left="1200" w:hanging="480"/>
      </w:pPr>
      <w:rPr>
        <w:rFonts w:hint="eastAsia"/>
      </w:rPr>
    </w:lvl>
    <w:lvl w:ilvl="1" w:tplc="1E5AB15C">
      <w:start w:val="1"/>
      <w:numFmt w:val="decimal"/>
      <w:lvlText w:val="5-%2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3870A6"/>
    <w:multiLevelType w:val="hybridMultilevel"/>
    <w:tmpl w:val="E3FA79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1" w15:restartNumberingAfterBreak="0">
    <w:nsid w:val="47734EF1"/>
    <w:multiLevelType w:val="hybridMultilevel"/>
    <w:tmpl w:val="6EECD6E6"/>
    <w:lvl w:ilvl="0" w:tplc="7B7A610A">
      <w:start w:val="1"/>
      <w:numFmt w:val="bullet"/>
      <w:lvlText w:val="-"/>
      <w:lvlJc w:val="left"/>
      <w:pPr>
        <w:ind w:left="1811" w:hanging="480"/>
      </w:pPr>
      <w:rPr>
        <w:rFonts w:ascii="Verdana" w:hAnsi="Verdana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91C096A"/>
    <w:multiLevelType w:val="singleLevel"/>
    <w:tmpl w:val="63E229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b w:val="0"/>
      </w:rPr>
    </w:lvl>
  </w:abstractNum>
  <w:abstractNum w:abstractNumId="13" w15:restartNumberingAfterBreak="0">
    <w:nsid w:val="4A5905F0"/>
    <w:multiLevelType w:val="hybridMultilevel"/>
    <w:tmpl w:val="543E4228"/>
    <w:lvl w:ilvl="0" w:tplc="E94ED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5D5F60"/>
    <w:multiLevelType w:val="hybridMultilevel"/>
    <w:tmpl w:val="F71C6F24"/>
    <w:lvl w:ilvl="0" w:tplc="611CD25E">
      <w:start w:val="2016"/>
      <w:numFmt w:val="bullet"/>
      <w:lvlText w:val=""/>
      <w:lvlJc w:val="left"/>
      <w:pPr>
        <w:ind w:left="1200" w:hanging="360"/>
      </w:pPr>
      <w:rPr>
        <w:rFonts w:ascii="Wingdings" w:eastAsia="微軟正黑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5" w15:restartNumberingAfterBreak="0">
    <w:nsid w:val="5C0E3C3F"/>
    <w:multiLevelType w:val="hybridMultilevel"/>
    <w:tmpl w:val="D7CC4A20"/>
    <w:lvl w:ilvl="0" w:tplc="7D046B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6" w15:restartNumberingAfterBreak="0">
    <w:nsid w:val="5CF85B01"/>
    <w:multiLevelType w:val="hybridMultilevel"/>
    <w:tmpl w:val="DBCCC242"/>
    <w:lvl w:ilvl="0" w:tplc="9484184A">
      <w:start w:val="1"/>
      <w:numFmt w:val="bullet"/>
      <w:lvlText w:val="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7B1727"/>
    <w:multiLevelType w:val="hybridMultilevel"/>
    <w:tmpl w:val="2AE4F132"/>
    <w:lvl w:ilvl="0" w:tplc="85E2D33C">
      <w:numFmt w:val="bullet"/>
      <w:lvlText w:val=""/>
      <w:lvlJc w:val="left"/>
      <w:pPr>
        <w:ind w:left="360" w:hanging="360"/>
      </w:pPr>
      <w:rPr>
        <w:rFonts w:ascii="Wingdings" w:eastAsia="微軟正黑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7A560F8"/>
    <w:multiLevelType w:val="hybridMultilevel"/>
    <w:tmpl w:val="9844D8D0"/>
    <w:lvl w:ilvl="0" w:tplc="A7DE8990">
      <w:start w:val="1"/>
      <w:numFmt w:val="decimal"/>
      <w:lvlText w:val="3-%1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D872E05"/>
    <w:multiLevelType w:val="hybridMultilevel"/>
    <w:tmpl w:val="543E4228"/>
    <w:lvl w:ilvl="0" w:tplc="E94ED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382047"/>
    <w:multiLevelType w:val="hybridMultilevel"/>
    <w:tmpl w:val="D8ACD6B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E4E6ACA"/>
    <w:multiLevelType w:val="hybridMultilevel"/>
    <w:tmpl w:val="269EF6BA"/>
    <w:lvl w:ilvl="0" w:tplc="7B7A610A">
      <w:start w:val="1"/>
      <w:numFmt w:val="bullet"/>
      <w:lvlText w:val="-"/>
      <w:lvlJc w:val="left"/>
      <w:pPr>
        <w:ind w:left="1188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2" w15:restartNumberingAfterBreak="0">
    <w:nsid w:val="7FCC049B"/>
    <w:multiLevelType w:val="hybridMultilevel"/>
    <w:tmpl w:val="97144DE2"/>
    <w:lvl w:ilvl="0" w:tplc="7B7A610A">
      <w:start w:val="1"/>
      <w:numFmt w:val="bullet"/>
      <w:lvlText w:val="-"/>
      <w:lvlJc w:val="left"/>
      <w:pPr>
        <w:ind w:left="1811" w:hanging="480"/>
      </w:pPr>
      <w:rPr>
        <w:rFonts w:ascii="Verdana" w:hAnsi="Verdana" w:hint="default"/>
      </w:rPr>
    </w:lvl>
    <w:lvl w:ilvl="1" w:tplc="7B7A610A">
      <w:start w:val="1"/>
      <w:numFmt w:val="bullet"/>
      <w:lvlText w:val="-"/>
      <w:lvlJc w:val="left"/>
      <w:pPr>
        <w:ind w:left="1440" w:hanging="480"/>
      </w:pPr>
      <w:rPr>
        <w:rFonts w:ascii="Verdana" w:hAnsi="Verdana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22"/>
  </w:num>
  <w:num w:numId="8">
    <w:abstractNumId w:val="12"/>
  </w:num>
  <w:num w:numId="9">
    <w:abstractNumId w:val="1"/>
  </w:num>
  <w:num w:numId="10">
    <w:abstractNumId w:val="13"/>
  </w:num>
  <w:num w:numId="11">
    <w:abstractNumId w:val="19"/>
  </w:num>
  <w:num w:numId="12">
    <w:abstractNumId w:val="7"/>
  </w:num>
  <w:num w:numId="13">
    <w:abstractNumId w:val="4"/>
  </w:num>
  <w:num w:numId="14">
    <w:abstractNumId w:val="18"/>
  </w:num>
  <w:num w:numId="15">
    <w:abstractNumId w:val="6"/>
  </w:num>
  <w:num w:numId="16">
    <w:abstractNumId w:val="9"/>
  </w:num>
  <w:num w:numId="17">
    <w:abstractNumId w:val="21"/>
  </w:num>
  <w:num w:numId="18">
    <w:abstractNumId w:val="16"/>
  </w:num>
  <w:num w:numId="19">
    <w:abstractNumId w:val="20"/>
  </w:num>
  <w:num w:numId="20">
    <w:abstractNumId w:val="0"/>
  </w:num>
  <w:num w:numId="21">
    <w:abstractNumId w:val="14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D5A"/>
    <w:rsid w:val="0001093C"/>
    <w:rsid w:val="0001538C"/>
    <w:rsid w:val="00076470"/>
    <w:rsid w:val="000840A9"/>
    <w:rsid w:val="000944E0"/>
    <w:rsid w:val="00096A21"/>
    <w:rsid w:val="000A4007"/>
    <w:rsid w:val="000C5451"/>
    <w:rsid w:val="00101A00"/>
    <w:rsid w:val="00117F13"/>
    <w:rsid w:val="00124D89"/>
    <w:rsid w:val="00156951"/>
    <w:rsid w:val="00186D9D"/>
    <w:rsid w:val="001E4281"/>
    <w:rsid w:val="001F1C78"/>
    <w:rsid w:val="00250322"/>
    <w:rsid w:val="00262CCD"/>
    <w:rsid w:val="00273206"/>
    <w:rsid w:val="00290412"/>
    <w:rsid w:val="002C0B9E"/>
    <w:rsid w:val="002D19D2"/>
    <w:rsid w:val="002F504A"/>
    <w:rsid w:val="002F59C6"/>
    <w:rsid w:val="00305CFE"/>
    <w:rsid w:val="0033150D"/>
    <w:rsid w:val="003511FC"/>
    <w:rsid w:val="00364BFB"/>
    <w:rsid w:val="003A2004"/>
    <w:rsid w:val="003B4C2A"/>
    <w:rsid w:val="003B56B4"/>
    <w:rsid w:val="003E1F00"/>
    <w:rsid w:val="0040283E"/>
    <w:rsid w:val="004201DF"/>
    <w:rsid w:val="00450162"/>
    <w:rsid w:val="00453167"/>
    <w:rsid w:val="004574AA"/>
    <w:rsid w:val="004601A5"/>
    <w:rsid w:val="00462787"/>
    <w:rsid w:val="004662B6"/>
    <w:rsid w:val="004A2461"/>
    <w:rsid w:val="004A65F9"/>
    <w:rsid w:val="004B1BC7"/>
    <w:rsid w:val="004D092A"/>
    <w:rsid w:val="004E2B97"/>
    <w:rsid w:val="0050243A"/>
    <w:rsid w:val="00511796"/>
    <w:rsid w:val="00511CC7"/>
    <w:rsid w:val="005146AD"/>
    <w:rsid w:val="00516789"/>
    <w:rsid w:val="00547BEF"/>
    <w:rsid w:val="00562C63"/>
    <w:rsid w:val="005636B7"/>
    <w:rsid w:val="005660F7"/>
    <w:rsid w:val="00571DE5"/>
    <w:rsid w:val="005813C2"/>
    <w:rsid w:val="00590CBE"/>
    <w:rsid w:val="005A0C51"/>
    <w:rsid w:val="005A4714"/>
    <w:rsid w:val="005B7A24"/>
    <w:rsid w:val="005C334B"/>
    <w:rsid w:val="005D012C"/>
    <w:rsid w:val="005D7A2A"/>
    <w:rsid w:val="005E643E"/>
    <w:rsid w:val="006158ED"/>
    <w:rsid w:val="00623A68"/>
    <w:rsid w:val="00626D5F"/>
    <w:rsid w:val="00654A83"/>
    <w:rsid w:val="00695E90"/>
    <w:rsid w:val="006A79ED"/>
    <w:rsid w:val="006A7FEE"/>
    <w:rsid w:val="006C533A"/>
    <w:rsid w:val="006D344E"/>
    <w:rsid w:val="006D6947"/>
    <w:rsid w:val="006D6FF3"/>
    <w:rsid w:val="006E5BFE"/>
    <w:rsid w:val="007038C7"/>
    <w:rsid w:val="00707BF6"/>
    <w:rsid w:val="00710B25"/>
    <w:rsid w:val="007123EA"/>
    <w:rsid w:val="00714298"/>
    <w:rsid w:val="00725BBC"/>
    <w:rsid w:val="007513D1"/>
    <w:rsid w:val="00757EF1"/>
    <w:rsid w:val="00795A46"/>
    <w:rsid w:val="007B3694"/>
    <w:rsid w:val="007B6328"/>
    <w:rsid w:val="007E5B8C"/>
    <w:rsid w:val="00811214"/>
    <w:rsid w:val="00826BAB"/>
    <w:rsid w:val="00882065"/>
    <w:rsid w:val="008D1A3C"/>
    <w:rsid w:val="008D2CE2"/>
    <w:rsid w:val="008F61A8"/>
    <w:rsid w:val="00901BBA"/>
    <w:rsid w:val="00913A82"/>
    <w:rsid w:val="00913ADF"/>
    <w:rsid w:val="0093052E"/>
    <w:rsid w:val="00966848"/>
    <w:rsid w:val="009671A5"/>
    <w:rsid w:val="00976635"/>
    <w:rsid w:val="00994C46"/>
    <w:rsid w:val="009D6F5A"/>
    <w:rsid w:val="009E2613"/>
    <w:rsid w:val="009F7E38"/>
    <w:rsid w:val="00A0140A"/>
    <w:rsid w:val="00A06EE6"/>
    <w:rsid w:val="00A10CAC"/>
    <w:rsid w:val="00A46940"/>
    <w:rsid w:val="00A526A1"/>
    <w:rsid w:val="00A70B0C"/>
    <w:rsid w:val="00A774EA"/>
    <w:rsid w:val="00AC6776"/>
    <w:rsid w:val="00AC7FD7"/>
    <w:rsid w:val="00AD419E"/>
    <w:rsid w:val="00B00BA6"/>
    <w:rsid w:val="00B34004"/>
    <w:rsid w:val="00B424AE"/>
    <w:rsid w:val="00B44E71"/>
    <w:rsid w:val="00B53B92"/>
    <w:rsid w:val="00B55F43"/>
    <w:rsid w:val="00B61C71"/>
    <w:rsid w:val="00BA5D76"/>
    <w:rsid w:val="00BD63D1"/>
    <w:rsid w:val="00BD71CF"/>
    <w:rsid w:val="00BF4E73"/>
    <w:rsid w:val="00C16AA7"/>
    <w:rsid w:val="00C218EE"/>
    <w:rsid w:val="00C24124"/>
    <w:rsid w:val="00C27B28"/>
    <w:rsid w:val="00C65966"/>
    <w:rsid w:val="00C7038E"/>
    <w:rsid w:val="00C871D6"/>
    <w:rsid w:val="00C952F1"/>
    <w:rsid w:val="00CA5415"/>
    <w:rsid w:val="00D00D5A"/>
    <w:rsid w:val="00D07F8E"/>
    <w:rsid w:val="00D172AF"/>
    <w:rsid w:val="00D23B0D"/>
    <w:rsid w:val="00D25DBE"/>
    <w:rsid w:val="00D26428"/>
    <w:rsid w:val="00D345A3"/>
    <w:rsid w:val="00D37825"/>
    <w:rsid w:val="00D57C71"/>
    <w:rsid w:val="00D66F5B"/>
    <w:rsid w:val="00D67FD7"/>
    <w:rsid w:val="00DC006E"/>
    <w:rsid w:val="00DE790B"/>
    <w:rsid w:val="00E01DFC"/>
    <w:rsid w:val="00E268CF"/>
    <w:rsid w:val="00E7328A"/>
    <w:rsid w:val="00EA4137"/>
    <w:rsid w:val="00EA6C77"/>
    <w:rsid w:val="00EB118B"/>
    <w:rsid w:val="00EB2309"/>
    <w:rsid w:val="00ED37B3"/>
    <w:rsid w:val="00EF1CE0"/>
    <w:rsid w:val="00F010BD"/>
    <w:rsid w:val="00F122BF"/>
    <w:rsid w:val="00F163B8"/>
    <w:rsid w:val="00F306B5"/>
    <w:rsid w:val="00F63785"/>
    <w:rsid w:val="00F96DE9"/>
    <w:rsid w:val="00FA2856"/>
    <w:rsid w:val="00FB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49A4D6"/>
  <w15:docId w15:val="{3539D0F0-A302-4733-A391-DB6A84F9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46AD"/>
  </w:style>
  <w:style w:type="paragraph" w:styleId="1">
    <w:name w:val="heading 1"/>
    <w:basedOn w:val="a"/>
    <w:next w:val="a"/>
    <w:link w:val="10"/>
    <w:uiPriority w:val="9"/>
    <w:qFormat/>
    <w:rsid w:val="005146AD"/>
    <w:pPr>
      <w:keepNext/>
      <w:keepLines/>
      <w:spacing w:before="480" w:after="0"/>
      <w:outlineLvl w:val="0"/>
    </w:pPr>
    <w:rPr>
      <w:rFonts w:ascii="Cambria" w:eastAsia="新細明體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6AD"/>
    <w:pPr>
      <w:keepNext/>
      <w:keepLines/>
      <w:spacing w:before="200" w:after="0"/>
      <w:outlineLvl w:val="1"/>
    </w:pPr>
    <w:rPr>
      <w:rFonts w:ascii="Cambria" w:eastAsia="新細明體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6AD"/>
    <w:pPr>
      <w:keepNext/>
      <w:keepLines/>
      <w:spacing w:before="200" w:after="0"/>
      <w:outlineLvl w:val="2"/>
    </w:pPr>
    <w:rPr>
      <w:rFonts w:ascii="Cambria" w:eastAsia="新細明體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5146AD"/>
    <w:pPr>
      <w:keepNext/>
      <w:keepLines/>
      <w:spacing w:before="200" w:after="0"/>
      <w:outlineLvl w:val="3"/>
    </w:pPr>
    <w:rPr>
      <w:rFonts w:ascii="Cambria" w:eastAsia="新細明體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6AD"/>
    <w:pPr>
      <w:keepNext/>
      <w:keepLines/>
      <w:spacing w:before="200" w:after="0"/>
      <w:outlineLvl w:val="4"/>
    </w:pPr>
    <w:rPr>
      <w:rFonts w:ascii="Cambria" w:eastAsia="新細明體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6AD"/>
    <w:pPr>
      <w:keepNext/>
      <w:keepLines/>
      <w:spacing w:before="200" w:after="0"/>
      <w:outlineLvl w:val="5"/>
    </w:pPr>
    <w:rPr>
      <w:rFonts w:ascii="Cambria" w:eastAsia="新細明體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6AD"/>
    <w:pPr>
      <w:keepNext/>
      <w:keepLines/>
      <w:spacing w:before="200" w:after="0"/>
      <w:outlineLvl w:val="6"/>
    </w:pPr>
    <w:rPr>
      <w:rFonts w:ascii="Cambria" w:eastAsia="新細明體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6AD"/>
    <w:pPr>
      <w:keepNext/>
      <w:keepLines/>
      <w:spacing w:before="200" w:after="0"/>
      <w:outlineLvl w:val="7"/>
    </w:pPr>
    <w:rPr>
      <w:rFonts w:ascii="Cambria" w:eastAsia="新細明體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6AD"/>
    <w:pPr>
      <w:keepNext/>
      <w:keepLines/>
      <w:spacing w:before="200" w:after="0"/>
      <w:outlineLvl w:val="8"/>
    </w:pPr>
    <w:rPr>
      <w:rFonts w:ascii="Cambria" w:eastAsia="新細明體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A2A"/>
    <w:rPr>
      <w:color w:val="0000FF"/>
      <w:u w:val="single"/>
    </w:rPr>
  </w:style>
  <w:style w:type="paragraph" w:styleId="a4">
    <w:name w:val="header"/>
    <w:basedOn w:val="a"/>
    <w:link w:val="a5"/>
    <w:rsid w:val="009305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3052E"/>
    <w:rPr>
      <w:rFonts w:ascii="標楷體" w:eastAsia="標楷體"/>
      <w:caps/>
      <w:color w:val="000000"/>
    </w:rPr>
  </w:style>
  <w:style w:type="paragraph" w:styleId="a6">
    <w:name w:val="footer"/>
    <w:basedOn w:val="a"/>
    <w:link w:val="a7"/>
    <w:rsid w:val="009305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3052E"/>
    <w:rPr>
      <w:rFonts w:ascii="標楷體" w:eastAsia="標楷體"/>
      <w:caps/>
      <w:color w:val="000000"/>
    </w:rPr>
  </w:style>
  <w:style w:type="character" w:styleId="a8">
    <w:name w:val="Subtle Emphasis"/>
    <w:uiPriority w:val="19"/>
    <w:qFormat/>
    <w:rsid w:val="005146AD"/>
    <w:rPr>
      <w:i/>
      <w:iCs/>
      <w:color w:val="808080" w:themeColor="text1" w:themeTint="7F"/>
    </w:rPr>
  </w:style>
  <w:style w:type="character" w:customStyle="1" w:styleId="10">
    <w:name w:val="標題 1 字元"/>
    <w:link w:val="1"/>
    <w:uiPriority w:val="9"/>
    <w:rsid w:val="005146AD"/>
    <w:rPr>
      <w:rFonts w:ascii="Cambria" w:eastAsia="新細明體" w:hAnsi="Cambria" w:cs="Times New Roman"/>
      <w:b/>
      <w:bCs/>
      <w:color w:val="21798E"/>
      <w:sz w:val="28"/>
      <w:szCs w:val="28"/>
    </w:rPr>
  </w:style>
  <w:style w:type="character" w:customStyle="1" w:styleId="20">
    <w:name w:val="標題 2 字元"/>
    <w:link w:val="2"/>
    <w:uiPriority w:val="9"/>
    <w:semiHidden/>
    <w:rsid w:val="005146AD"/>
    <w:rPr>
      <w:rFonts w:ascii="Cambria" w:eastAsia="新細明體" w:hAnsi="Cambria" w:cs="Times New Roman"/>
      <w:b/>
      <w:bCs/>
      <w:color w:val="2DA2BF"/>
      <w:sz w:val="26"/>
      <w:szCs w:val="26"/>
    </w:rPr>
  </w:style>
  <w:style w:type="character" w:customStyle="1" w:styleId="30">
    <w:name w:val="標題 3 字元"/>
    <w:link w:val="3"/>
    <w:uiPriority w:val="9"/>
    <w:semiHidden/>
    <w:rsid w:val="005146AD"/>
    <w:rPr>
      <w:rFonts w:ascii="Cambria" w:eastAsia="新細明體" w:hAnsi="Cambria" w:cs="Times New Roman"/>
      <w:b/>
      <w:bCs/>
      <w:color w:val="2DA2BF"/>
    </w:rPr>
  </w:style>
  <w:style w:type="character" w:customStyle="1" w:styleId="40">
    <w:name w:val="標題 4 字元"/>
    <w:link w:val="4"/>
    <w:uiPriority w:val="9"/>
    <w:rsid w:val="005146AD"/>
    <w:rPr>
      <w:rFonts w:ascii="Cambria" w:eastAsia="新細明體" w:hAnsi="Cambria" w:cs="Times New Roman"/>
      <w:b/>
      <w:bCs/>
      <w:i/>
      <w:iCs/>
      <w:color w:val="2DA2BF"/>
    </w:rPr>
  </w:style>
  <w:style w:type="character" w:customStyle="1" w:styleId="50">
    <w:name w:val="標題 5 字元"/>
    <w:link w:val="5"/>
    <w:uiPriority w:val="9"/>
    <w:semiHidden/>
    <w:rsid w:val="005146AD"/>
    <w:rPr>
      <w:rFonts w:ascii="Cambria" w:eastAsia="新細明體" w:hAnsi="Cambria" w:cs="Times New Roman"/>
      <w:color w:val="16505E"/>
    </w:rPr>
  </w:style>
  <w:style w:type="character" w:customStyle="1" w:styleId="60">
    <w:name w:val="標題 6 字元"/>
    <w:link w:val="6"/>
    <w:uiPriority w:val="9"/>
    <w:semiHidden/>
    <w:rsid w:val="005146AD"/>
    <w:rPr>
      <w:rFonts w:ascii="Cambria" w:eastAsia="新細明體" w:hAnsi="Cambria" w:cs="Times New Roman"/>
      <w:i/>
      <w:iCs/>
      <w:color w:val="16505E"/>
    </w:rPr>
  </w:style>
  <w:style w:type="character" w:customStyle="1" w:styleId="70">
    <w:name w:val="標題 7 字元"/>
    <w:link w:val="7"/>
    <w:uiPriority w:val="9"/>
    <w:semiHidden/>
    <w:rsid w:val="005146AD"/>
    <w:rPr>
      <w:rFonts w:ascii="Cambria" w:eastAsia="新細明體" w:hAnsi="Cambria" w:cs="Times New Roman"/>
      <w:i/>
      <w:iCs/>
      <w:color w:val="404040"/>
    </w:rPr>
  </w:style>
  <w:style w:type="character" w:customStyle="1" w:styleId="80">
    <w:name w:val="標題 8 字元"/>
    <w:link w:val="8"/>
    <w:uiPriority w:val="9"/>
    <w:semiHidden/>
    <w:rsid w:val="005146AD"/>
    <w:rPr>
      <w:rFonts w:ascii="Cambria" w:eastAsia="新細明體" w:hAnsi="Cambria" w:cs="Times New Roman"/>
      <w:color w:val="2DA2BF"/>
      <w:sz w:val="20"/>
      <w:szCs w:val="20"/>
    </w:rPr>
  </w:style>
  <w:style w:type="character" w:customStyle="1" w:styleId="90">
    <w:name w:val="標題 9 字元"/>
    <w:link w:val="9"/>
    <w:uiPriority w:val="9"/>
    <w:semiHidden/>
    <w:rsid w:val="005146AD"/>
    <w:rPr>
      <w:rFonts w:ascii="Cambria" w:eastAsia="新細明體" w:hAnsi="Cambria" w:cs="Times New Roman"/>
      <w:i/>
      <w:iCs/>
      <w:color w:val="40404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5146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5146A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新細明體" w:hAnsi="Cambria" w:cs="Times New Roman"/>
      <w:color w:val="343434"/>
      <w:spacing w:val="5"/>
      <w:kern w:val="28"/>
      <w:sz w:val="52"/>
      <w:szCs w:val="52"/>
    </w:rPr>
  </w:style>
  <w:style w:type="character" w:customStyle="1" w:styleId="ab">
    <w:name w:val="標題 字元"/>
    <w:link w:val="aa"/>
    <w:uiPriority w:val="10"/>
    <w:rsid w:val="005146AD"/>
    <w:rPr>
      <w:rFonts w:ascii="Cambria" w:eastAsia="新細明體" w:hAnsi="Cambria" w:cs="Times New Roman"/>
      <w:color w:val="343434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5146AD"/>
    <w:pPr>
      <w:numPr>
        <w:ilvl w:val="1"/>
      </w:numPr>
    </w:pPr>
    <w:rPr>
      <w:rFonts w:ascii="Cambria" w:eastAsia="新細明體" w:hAnsi="Cambria" w:cs="Times New Roman"/>
      <w:i/>
      <w:iCs/>
      <w:color w:val="2DA2BF"/>
      <w:spacing w:val="15"/>
      <w:sz w:val="24"/>
      <w:szCs w:val="24"/>
    </w:rPr>
  </w:style>
  <w:style w:type="character" w:customStyle="1" w:styleId="ad">
    <w:name w:val="副標題 字元"/>
    <w:link w:val="ac"/>
    <w:uiPriority w:val="11"/>
    <w:rsid w:val="005146AD"/>
    <w:rPr>
      <w:rFonts w:ascii="Cambria" w:eastAsia="新細明體" w:hAnsi="Cambria" w:cs="Times New Roman"/>
      <w:i/>
      <w:iCs/>
      <w:color w:val="2DA2BF"/>
      <w:spacing w:val="15"/>
      <w:sz w:val="24"/>
      <w:szCs w:val="24"/>
    </w:rPr>
  </w:style>
  <w:style w:type="character" w:styleId="ae">
    <w:name w:val="Strong"/>
    <w:uiPriority w:val="22"/>
    <w:qFormat/>
    <w:rsid w:val="005146AD"/>
    <w:rPr>
      <w:b/>
      <w:bCs/>
    </w:rPr>
  </w:style>
  <w:style w:type="character" w:styleId="af">
    <w:name w:val="Emphasis"/>
    <w:uiPriority w:val="20"/>
    <w:qFormat/>
    <w:rsid w:val="005146AD"/>
    <w:rPr>
      <w:i/>
      <w:iCs/>
    </w:rPr>
  </w:style>
  <w:style w:type="paragraph" w:styleId="af0">
    <w:name w:val="No Spacing"/>
    <w:uiPriority w:val="1"/>
    <w:qFormat/>
    <w:rsid w:val="005146AD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5146AD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5146AD"/>
    <w:rPr>
      <w:i/>
      <w:iCs/>
      <w:color w:val="000000"/>
    </w:rPr>
  </w:style>
  <w:style w:type="character" w:customStyle="1" w:styleId="af3">
    <w:name w:val="引文 字元"/>
    <w:link w:val="af2"/>
    <w:uiPriority w:val="29"/>
    <w:rsid w:val="005146AD"/>
    <w:rPr>
      <w:i/>
      <w:iCs/>
      <w:color w:val="000000"/>
    </w:rPr>
  </w:style>
  <w:style w:type="paragraph" w:styleId="af4">
    <w:name w:val="Intense Quote"/>
    <w:basedOn w:val="a"/>
    <w:next w:val="a"/>
    <w:link w:val="af5"/>
    <w:uiPriority w:val="30"/>
    <w:qFormat/>
    <w:rsid w:val="005146A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5">
    <w:name w:val="鮮明引文 字元"/>
    <w:link w:val="af4"/>
    <w:uiPriority w:val="30"/>
    <w:rsid w:val="005146AD"/>
    <w:rPr>
      <w:b/>
      <w:bCs/>
      <w:i/>
      <w:iCs/>
      <w:color w:val="2DA2BF"/>
    </w:rPr>
  </w:style>
  <w:style w:type="character" w:styleId="af6">
    <w:name w:val="Intense Emphasis"/>
    <w:uiPriority w:val="21"/>
    <w:qFormat/>
    <w:rsid w:val="005146AD"/>
    <w:rPr>
      <w:b/>
      <w:bCs/>
      <w:i/>
      <w:iCs/>
      <w:color w:val="4F81BD" w:themeColor="accent1"/>
    </w:rPr>
  </w:style>
  <w:style w:type="character" w:styleId="af7">
    <w:name w:val="Subtle Reference"/>
    <w:uiPriority w:val="31"/>
    <w:qFormat/>
    <w:rsid w:val="005146AD"/>
    <w:rPr>
      <w:smallCaps/>
      <w:color w:val="C0504D" w:themeColor="accent2"/>
      <w:u w:val="single"/>
    </w:rPr>
  </w:style>
  <w:style w:type="character" w:styleId="af8">
    <w:name w:val="Intense Reference"/>
    <w:uiPriority w:val="32"/>
    <w:qFormat/>
    <w:rsid w:val="005146AD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uiPriority w:val="33"/>
    <w:qFormat/>
    <w:rsid w:val="005146AD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5146A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table" w:styleId="afb">
    <w:name w:val="Light Shading"/>
    <w:basedOn w:val="a1"/>
    <w:uiPriority w:val="60"/>
    <w:rsid w:val="002C0B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DF84-B51C-42BF-8766-94B29071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256</Words>
  <Characters>1460</Characters>
  <Application>Microsoft Office Word</Application>
  <DocSecurity>0</DocSecurity>
  <Lines>12</Lines>
  <Paragraphs>3</Paragraphs>
  <ScaleCrop>false</ScaleCrop>
  <Company>lh</Company>
  <LinksUpToDate>false</LinksUpToDate>
  <CharactersWithSpaces>1713</CharactersWithSpaces>
  <SharedDoc>false</SharedDoc>
  <HLinks>
    <vt:vector size="12" baseType="variant">
      <vt:variant>
        <vt:i4>4128837</vt:i4>
      </vt:variant>
      <vt:variant>
        <vt:i4>3</vt:i4>
      </vt:variant>
      <vt:variant>
        <vt:i4>0</vt:i4>
      </vt:variant>
      <vt:variant>
        <vt:i4>5</vt:i4>
      </vt:variant>
      <vt:variant>
        <vt:lpwstr>mailto:marketing@rechi.com?subject=Contact%20US</vt:lpwstr>
      </vt:variant>
      <vt:variant>
        <vt:lpwstr/>
      </vt:variant>
      <vt:variant>
        <vt:i4>4128837</vt:i4>
      </vt:variant>
      <vt:variant>
        <vt:i4>0</vt:i4>
      </vt:variant>
      <vt:variant>
        <vt:i4>0</vt:i4>
      </vt:variant>
      <vt:variant>
        <vt:i4>5</vt:i4>
      </vt:variant>
      <vt:variant>
        <vt:lpwstr>mailto:marketing@rechi.com?subject=Contact%20US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</dc:creator>
  <cp:lastModifiedBy> 尚嫻企管</cp:lastModifiedBy>
  <cp:revision>9</cp:revision>
  <cp:lastPrinted>2016-04-26T08:24:00Z</cp:lastPrinted>
  <dcterms:created xsi:type="dcterms:W3CDTF">2016-06-29T07:27:00Z</dcterms:created>
  <dcterms:modified xsi:type="dcterms:W3CDTF">2018-08-17T09:08:00Z</dcterms:modified>
</cp:coreProperties>
</file>